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5C" w:rsidRPr="00E84201" w:rsidRDefault="00DA44EF" w:rsidP="000F35C1">
      <w:pPr>
        <w:jc w:val="center"/>
        <w:rPr>
          <w:rFonts w:ascii="微软雅黑" w:eastAsia="微软雅黑" w:hAnsi="微软雅黑"/>
          <w:b/>
          <w:sz w:val="44"/>
        </w:rPr>
      </w:pPr>
      <w:r>
        <w:rPr>
          <w:rFonts w:ascii="微软雅黑" w:eastAsia="微软雅黑" w:hAnsi="微软雅黑"/>
          <w:b/>
          <w:sz w:val="32"/>
        </w:rPr>
        <w:t>任</w:t>
      </w:r>
      <w:r w:rsidR="002013D1">
        <w:rPr>
          <w:rFonts w:ascii="微软雅黑" w:eastAsia="微软雅黑" w:hAnsi="微软雅黑" w:hint="eastAsia"/>
          <w:b/>
          <w:sz w:val="32"/>
        </w:rPr>
        <w:t>从</w:t>
      </w:r>
      <w:r>
        <w:rPr>
          <w:rFonts w:ascii="微软雅黑" w:eastAsia="微软雅黑" w:hAnsi="微软雅黑"/>
          <w:b/>
          <w:sz w:val="32"/>
        </w:rPr>
        <w:t>风浪起</w:t>
      </w:r>
      <w:r>
        <w:rPr>
          <w:rFonts w:ascii="微软雅黑" w:eastAsia="微软雅黑" w:hAnsi="微软雅黑" w:hint="eastAsia"/>
          <w:b/>
          <w:sz w:val="32"/>
        </w:rPr>
        <w:t xml:space="preserve"> “稳”</w:t>
      </w:r>
      <w:proofErr w:type="gramStart"/>
      <w:r>
        <w:rPr>
          <w:rFonts w:ascii="微软雅黑" w:eastAsia="微软雅黑" w:hAnsi="微软雅黑" w:hint="eastAsia"/>
          <w:b/>
          <w:sz w:val="32"/>
        </w:rPr>
        <w:t>合全国</w:t>
      </w:r>
      <w:proofErr w:type="gramEnd"/>
      <w:r>
        <w:rPr>
          <w:rFonts w:ascii="微软雅黑" w:eastAsia="微软雅黑" w:hAnsi="微软雅黑" w:hint="eastAsia"/>
          <w:b/>
          <w:sz w:val="32"/>
        </w:rPr>
        <w:t>卷</w:t>
      </w:r>
    </w:p>
    <w:p w:rsidR="000E5DD9" w:rsidRPr="000F35C1" w:rsidRDefault="000F35C1" w:rsidP="000F35C1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600"/>
        <w:jc w:val="center"/>
        <w:rPr>
          <w:rFonts w:ascii="微软雅黑" w:eastAsia="微软雅黑" w:hAnsi="微软雅黑"/>
        </w:rPr>
      </w:pPr>
      <w:r w:rsidRPr="00002F46">
        <w:rPr>
          <w:rFonts w:ascii="微软雅黑" w:eastAsia="微软雅黑" w:hAnsi="微软雅黑" w:hint="eastAsia"/>
        </w:rPr>
        <w:t>——2016年广州高考</w:t>
      </w:r>
      <w:proofErr w:type="gramStart"/>
      <w:r w:rsidRPr="00002F46">
        <w:rPr>
          <w:rFonts w:ascii="微软雅黑" w:eastAsia="微软雅黑" w:hAnsi="微软雅黑" w:hint="eastAsia"/>
        </w:rPr>
        <w:t>一</w:t>
      </w:r>
      <w:proofErr w:type="gramEnd"/>
      <w:r w:rsidRPr="00002F46">
        <w:rPr>
          <w:rFonts w:ascii="微软雅黑" w:eastAsia="微软雅黑" w:hAnsi="微软雅黑" w:hint="eastAsia"/>
        </w:rPr>
        <w:t>模（</w:t>
      </w:r>
      <w:r>
        <w:rPr>
          <w:rFonts w:ascii="微软雅黑" w:eastAsia="微软雅黑" w:hAnsi="微软雅黑" w:hint="eastAsia"/>
        </w:rPr>
        <w:t>文科数学</w:t>
      </w:r>
      <w:r w:rsidRPr="00002F46">
        <w:rPr>
          <w:rFonts w:ascii="微软雅黑" w:eastAsia="微软雅黑" w:hAnsi="微软雅黑" w:hint="eastAsia"/>
        </w:rPr>
        <w:t>卷）命题点评</w:t>
      </w:r>
    </w:p>
    <w:p w:rsidR="006218CB" w:rsidRPr="00971566" w:rsidRDefault="0067775D" w:rsidP="00971566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伴随着连绵细雨，</w:t>
      </w:r>
      <w:r w:rsidR="000F35C1">
        <w:rPr>
          <w:rFonts w:ascii="微软雅黑" w:eastAsia="微软雅黑" w:hAnsi="微软雅黑" w:hint="eastAsia"/>
        </w:rPr>
        <w:t>2016</w:t>
      </w:r>
      <w:r>
        <w:rPr>
          <w:rFonts w:ascii="微软雅黑" w:eastAsia="微软雅黑" w:hAnsi="微软雅黑" w:hint="eastAsia"/>
        </w:rPr>
        <w:t>广州</w:t>
      </w:r>
      <w:r w:rsidR="000F35C1">
        <w:rPr>
          <w:rFonts w:ascii="微软雅黑" w:eastAsia="微软雅黑" w:hAnsi="微软雅黑" w:hint="eastAsia"/>
        </w:rPr>
        <w:t>高考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模悄然而至。</w:t>
      </w:r>
      <w:r w:rsidR="00971566">
        <w:rPr>
          <w:rFonts w:ascii="微软雅黑" w:eastAsia="微软雅黑" w:hAnsi="微软雅黑" w:hint="eastAsia"/>
        </w:rPr>
        <w:t>本次考试</w:t>
      </w:r>
      <w:r>
        <w:rPr>
          <w:rFonts w:ascii="微软雅黑" w:eastAsia="微软雅黑" w:hAnsi="微软雅黑" w:hint="eastAsia"/>
        </w:rPr>
        <w:t>数学文科卷</w:t>
      </w:r>
      <w:r w:rsidR="00971566">
        <w:rPr>
          <w:rFonts w:ascii="微软雅黑" w:eastAsia="微软雅黑" w:hAnsi="微软雅黑" w:hint="eastAsia"/>
        </w:rPr>
        <w:t>的考点分布平均，与全国卷一脉相承，整套试卷比较完整的体现了全国卷的命题方向与思路。整套试卷坡度平缓，能很好检验考生一轮复习的成果，帮助寻找一轮复习的薄弱环节，进而明确二轮复习的方向与目标。</w:t>
      </w:r>
      <w:r w:rsidR="006218CB" w:rsidRPr="000F35C1">
        <w:rPr>
          <w:rFonts w:ascii="微软雅黑" w:eastAsia="微软雅黑" w:hAnsi="微软雅黑" w:hint="eastAsia"/>
          <w:b/>
        </w:rPr>
        <w:t>卓越教育</w:t>
      </w:r>
      <w:r w:rsidR="00A11DA2" w:rsidRPr="000F35C1">
        <w:rPr>
          <w:rFonts w:ascii="微软雅黑" w:eastAsia="微软雅黑" w:hAnsi="微软雅黑" w:hint="eastAsia"/>
          <w:b/>
        </w:rPr>
        <w:t>考试研究院∙</w:t>
      </w:r>
      <w:r w:rsidR="000F35C1">
        <w:rPr>
          <w:rFonts w:ascii="微软雅黑" w:eastAsia="微软雅黑" w:hAnsi="微软雅黑" w:hint="eastAsia"/>
          <w:b/>
        </w:rPr>
        <w:t>高考</w:t>
      </w:r>
      <w:proofErr w:type="gramStart"/>
      <w:r w:rsidR="00A11DA2" w:rsidRPr="000F35C1">
        <w:rPr>
          <w:rFonts w:ascii="微软雅黑" w:eastAsia="微软雅黑" w:hAnsi="微软雅黑" w:hint="eastAsia"/>
          <w:b/>
        </w:rPr>
        <w:t>团队</w:t>
      </w:r>
      <w:r w:rsidR="006218CB" w:rsidRPr="000F35C1">
        <w:rPr>
          <w:rFonts w:ascii="微软雅黑" w:eastAsia="微软雅黑" w:hAnsi="微软雅黑" w:hint="eastAsia"/>
          <w:b/>
        </w:rPr>
        <w:t>第</w:t>
      </w:r>
      <w:proofErr w:type="gramEnd"/>
      <w:r w:rsidR="006218CB" w:rsidRPr="000F35C1">
        <w:rPr>
          <w:rFonts w:ascii="微软雅黑" w:eastAsia="微软雅黑" w:hAnsi="微软雅黑" w:hint="eastAsia"/>
          <w:b/>
        </w:rPr>
        <w:t>一时间分析了这次考试的</w:t>
      </w:r>
      <w:r w:rsidR="00A11DA2" w:rsidRPr="000F35C1">
        <w:rPr>
          <w:rFonts w:ascii="微软雅黑" w:eastAsia="微软雅黑" w:hAnsi="微软雅黑" w:hint="eastAsia"/>
          <w:b/>
        </w:rPr>
        <w:t>板块分布和考查方向</w:t>
      </w:r>
      <w:r w:rsidR="006218CB" w:rsidRPr="000F35C1">
        <w:rPr>
          <w:rFonts w:ascii="微软雅黑" w:eastAsia="微软雅黑" w:hAnsi="微软雅黑" w:hint="eastAsia"/>
          <w:b/>
        </w:rPr>
        <w:t>，具体如下</w:t>
      </w:r>
      <w:r w:rsidR="00A11DA2" w:rsidRPr="000F35C1">
        <w:rPr>
          <w:rFonts w:ascii="微软雅黑" w:eastAsia="微软雅黑" w:hAnsi="微软雅黑" w:hint="eastAsia"/>
          <w:b/>
        </w:rPr>
        <w:t>：</w:t>
      </w:r>
    </w:p>
    <w:p w:rsidR="006218CB" w:rsidRDefault="006218CB" w:rsidP="006218CB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sz w:val="28"/>
        </w:rPr>
        <w:t>一、试卷整体分析与</w:t>
      </w:r>
      <w:r w:rsidR="00C76EF0">
        <w:rPr>
          <w:rFonts w:ascii="微软雅黑" w:eastAsia="微软雅黑" w:hAnsi="微软雅黑" w:hint="eastAsia"/>
          <w:b/>
          <w:sz w:val="28"/>
        </w:rPr>
        <w:t>板块占比</w:t>
      </w:r>
      <w:r>
        <w:rPr>
          <w:rFonts w:ascii="微软雅黑" w:eastAsia="微软雅黑" w:hAnsi="微软雅黑" w:hint="eastAsia"/>
          <w:b/>
          <w:sz w:val="28"/>
        </w:rPr>
        <w:t>:</w:t>
      </w:r>
    </w:p>
    <w:p w:rsidR="006218CB" w:rsidRDefault="00C76EF0" w:rsidP="006218CB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DC64B0" wp14:editId="370F725B">
            <wp:simplePos x="0" y="0"/>
            <wp:positionH relativeFrom="column">
              <wp:posOffset>2574067</wp:posOffset>
            </wp:positionH>
            <wp:positionV relativeFrom="paragraph">
              <wp:posOffset>395116</wp:posOffset>
            </wp:positionV>
            <wp:extent cx="3315600" cy="2390400"/>
            <wp:effectExtent l="0" t="0" r="18415" b="1016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8CB">
        <w:rPr>
          <w:rFonts w:ascii="微软雅黑" w:eastAsia="微软雅黑" w:hAnsi="微软雅黑" w:hint="eastAsia"/>
          <w:b/>
          <w:sz w:val="22"/>
        </w:rPr>
        <w:t>201</w:t>
      </w:r>
      <w:r w:rsidR="00417835">
        <w:rPr>
          <w:rFonts w:ascii="微软雅黑" w:eastAsia="微软雅黑" w:hAnsi="微软雅黑"/>
          <w:b/>
          <w:sz w:val="22"/>
        </w:rPr>
        <w:t>6</w:t>
      </w:r>
      <w:r w:rsidR="006218CB">
        <w:rPr>
          <w:rFonts w:ascii="微软雅黑" w:eastAsia="微软雅黑" w:hAnsi="微软雅黑" w:hint="eastAsia"/>
          <w:b/>
          <w:sz w:val="22"/>
        </w:rPr>
        <w:t>广州</w:t>
      </w:r>
      <w:r w:rsidR="000F35C1">
        <w:rPr>
          <w:rFonts w:ascii="微软雅黑" w:eastAsia="微软雅黑" w:hAnsi="微软雅黑" w:hint="eastAsia"/>
          <w:b/>
          <w:sz w:val="22"/>
        </w:rPr>
        <w:t>高考</w:t>
      </w:r>
      <w:proofErr w:type="gramStart"/>
      <w:r w:rsidR="006218CB">
        <w:rPr>
          <w:rFonts w:ascii="微软雅黑" w:eastAsia="微软雅黑" w:hAnsi="微软雅黑" w:hint="eastAsia"/>
          <w:b/>
          <w:sz w:val="22"/>
        </w:rPr>
        <w:t>一</w:t>
      </w:r>
      <w:proofErr w:type="gramEnd"/>
      <w:r w:rsidR="006218CB">
        <w:rPr>
          <w:rFonts w:ascii="微软雅黑" w:eastAsia="微软雅黑" w:hAnsi="微软雅黑" w:hint="eastAsia"/>
          <w:b/>
          <w:sz w:val="22"/>
        </w:rPr>
        <w:t>模</w:t>
      </w:r>
      <w:r w:rsidR="00417835">
        <w:rPr>
          <w:rFonts w:ascii="微软雅黑" w:eastAsia="微软雅黑" w:hAnsi="微软雅黑" w:hint="eastAsia"/>
          <w:b/>
          <w:sz w:val="22"/>
        </w:rPr>
        <w:t>数学（文）</w:t>
      </w:r>
      <w:r w:rsidR="006218CB">
        <w:rPr>
          <w:rFonts w:ascii="微软雅黑" w:eastAsia="微软雅黑" w:hAnsi="微软雅黑" w:hint="eastAsia"/>
          <w:b/>
          <w:sz w:val="22"/>
        </w:rPr>
        <w:t>板块占比</w:t>
      </w:r>
    </w:p>
    <w:tbl>
      <w:tblPr>
        <w:tblStyle w:val="6-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52"/>
        <w:gridCol w:w="992"/>
      </w:tblGrid>
      <w:tr w:rsidR="006218CB" w:rsidTr="00C7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6218CB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考点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6218CB" w:rsidP="00C76EF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FF000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6218CB" w:rsidP="00C76EF0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FF000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比重</w:t>
            </w:r>
          </w:p>
        </w:tc>
      </w:tr>
      <w:tr w:rsidR="006218CB" w:rsidTr="00C7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417835" w:rsidP="00C76EF0">
            <w:pPr>
              <w:snapToGrid w:val="0"/>
              <w:jc w:val="center"/>
              <w:rPr>
                <w:rFonts w:ascii="微软雅黑" w:eastAsia="微软雅黑" w:hAnsi="微软雅黑"/>
                <w:b w:val="0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函导数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14.67</w:t>
            </w:r>
            <w:r w:rsidR="006218CB"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6218CB" w:rsidTr="00C76E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417835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三角函数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10</w:t>
            </w:r>
            <w:r w:rsidR="006218CB"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6218CB" w:rsidTr="00C7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417835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数列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8</w:t>
            </w:r>
            <w:r w:rsidR="006218CB"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6218CB" w:rsidTr="00C76E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417835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立体几何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8CB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14.67</w:t>
            </w:r>
            <w:r w:rsidR="006218CB"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C76EF0" w:rsidTr="00C7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解析几何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14.67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C76EF0" w:rsidTr="00C76E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概率统计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11.33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C76EF0" w:rsidTr="00C76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其他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EF0" w:rsidRDefault="00C76EF0" w:rsidP="00C76EF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26.67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</w:tbl>
    <w:p w:rsidR="006B307F" w:rsidRDefault="006B307F" w:rsidP="00890468">
      <w:pPr>
        <w:rPr>
          <w:rFonts w:ascii="微软雅黑" w:eastAsia="微软雅黑" w:hAnsi="微软雅黑"/>
        </w:rPr>
      </w:pPr>
    </w:p>
    <w:p w:rsidR="00890468" w:rsidRDefault="00890468" w:rsidP="00890468">
      <w:pPr>
        <w:rPr>
          <w:rFonts w:ascii="微软雅黑" w:eastAsia="微软雅黑" w:hAnsi="微软雅黑"/>
          <w:b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B60D6D" wp14:editId="4E2E062F">
            <wp:simplePos x="0" y="0"/>
            <wp:positionH relativeFrom="column">
              <wp:posOffset>2494692</wp:posOffset>
            </wp:positionH>
            <wp:positionV relativeFrom="paragraph">
              <wp:posOffset>316258</wp:posOffset>
            </wp:positionV>
            <wp:extent cx="3475355" cy="2260600"/>
            <wp:effectExtent l="0" t="0" r="29845" b="635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 w:hint="eastAsia"/>
          <w:b/>
          <w:sz w:val="22"/>
        </w:rPr>
        <w:t>201</w:t>
      </w:r>
      <w:r w:rsidR="00542D9F">
        <w:rPr>
          <w:rFonts w:ascii="微软雅黑" w:eastAsia="微软雅黑" w:hAnsi="微软雅黑"/>
          <w:b/>
          <w:sz w:val="22"/>
        </w:rPr>
        <w:t>5全国</w:t>
      </w:r>
      <w:r w:rsidR="00542D9F">
        <w:rPr>
          <w:rFonts w:ascii="微软雅黑" w:eastAsia="微软雅黑" w:hAnsi="微软雅黑" w:hint="eastAsia"/>
          <w:b/>
          <w:sz w:val="22"/>
        </w:rPr>
        <w:t>Ⅰ</w:t>
      </w:r>
      <w:r>
        <w:rPr>
          <w:rFonts w:ascii="微软雅黑" w:eastAsia="微软雅黑" w:hAnsi="微软雅黑" w:hint="eastAsia"/>
          <w:b/>
          <w:sz w:val="22"/>
        </w:rPr>
        <w:t>数学（文）板块占比</w:t>
      </w:r>
    </w:p>
    <w:tbl>
      <w:tblPr>
        <w:tblStyle w:val="6-6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52"/>
        <w:gridCol w:w="992"/>
      </w:tblGrid>
      <w:tr w:rsidR="00890468" w:rsidTr="000C1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考点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FF000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FF0000"/>
                <w:szCs w:val="22"/>
              </w:rPr>
            </w:pPr>
            <w:r>
              <w:rPr>
                <w:rFonts w:ascii="微软雅黑" w:eastAsia="微软雅黑" w:hAnsi="微软雅黑" w:hint="eastAsia"/>
                <w:color w:val="FF0000"/>
              </w:rPr>
              <w:t>比重</w:t>
            </w:r>
          </w:p>
        </w:tc>
      </w:tr>
      <w:tr w:rsidR="00890468" w:rsidTr="000C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b w:val="0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函导数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14.67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三角函数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542D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542D9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1.33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数列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542D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542D9F" w:rsidP="000C18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6.67</w:t>
            </w:r>
            <w:r w:rsidR="00890468"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  <w:szCs w:val="22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立体几何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68" w:rsidRDefault="00890468" w:rsidP="000C18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14.67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解析几何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542D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542D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8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概率统计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0C18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 w:hint="eastAsia"/>
                <w:b/>
                <w:color w:val="0070C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0C18C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11.33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  <w:tr w:rsidR="00890468" w:rsidTr="000C18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0C18C7">
            <w:pPr>
              <w:snapToGrid w:val="0"/>
              <w:jc w:val="center"/>
              <w:rPr>
                <w:rFonts w:ascii="微软雅黑" w:eastAsia="微软雅黑" w:hAnsi="微软雅黑"/>
                <w:color w:val="0070C0"/>
              </w:rPr>
            </w:pPr>
            <w:r>
              <w:rPr>
                <w:rFonts w:ascii="微软雅黑" w:eastAsia="微软雅黑" w:hAnsi="微软雅黑" w:hint="eastAsia"/>
                <w:color w:val="0070C0"/>
              </w:rPr>
              <w:t>其他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542D9F" w:rsidP="000C18C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68" w:rsidRDefault="00890468" w:rsidP="00542D9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70C0"/>
                <w:szCs w:val="22"/>
              </w:rPr>
            </w:pPr>
            <w:r>
              <w:rPr>
                <w:rFonts w:ascii="微软雅黑" w:eastAsia="微软雅黑" w:hAnsi="微软雅黑"/>
                <w:b/>
                <w:color w:val="0070C0"/>
              </w:rPr>
              <w:t>2</w:t>
            </w:r>
            <w:r w:rsidR="00542D9F">
              <w:rPr>
                <w:rFonts w:ascii="微软雅黑" w:eastAsia="微软雅黑" w:hAnsi="微软雅黑"/>
                <w:b/>
                <w:color w:val="0070C0"/>
              </w:rPr>
              <w:t>3.33</w:t>
            </w:r>
            <w:r>
              <w:rPr>
                <w:rFonts w:ascii="微软雅黑" w:eastAsia="微软雅黑" w:hAnsi="微软雅黑" w:hint="eastAsia"/>
                <w:b/>
                <w:color w:val="0070C0"/>
              </w:rPr>
              <w:t>%</w:t>
            </w:r>
          </w:p>
        </w:tc>
      </w:tr>
    </w:tbl>
    <w:p w:rsidR="006218CB" w:rsidRDefault="006218CB" w:rsidP="00C76EF0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从</w:t>
      </w:r>
      <w:r w:rsidR="003908DA">
        <w:rPr>
          <w:rFonts w:ascii="微软雅黑" w:eastAsia="微软雅黑" w:hAnsi="微软雅黑" w:hint="eastAsia"/>
        </w:rPr>
        <w:t>板块占比</w:t>
      </w:r>
      <w:r>
        <w:rPr>
          <w:rFonts w:ascii="微软雅黑" w:eastAsia="微软雅黑" w:hAnsi="微软雅黑" w:hint="eastAsia"/>
        </w:rPr>
        <w:t>可看出，本次考试</w:t>
      </w:r>
      <w:r w:rsidR="00971566">
        <w:rPr>
          <w:rFonts w:ascii="微软雅黑" w:eastAsia="微软雅黑" w:hAnsi="微软雅黑" w:hint="eastAsia"/>
        </w:rPr>
        <w:t>与全国卷考点分布一致，</w:t>
      </w:r>
      <w:r w:rsidR="0067775D">
        <w:rPr>
          <w:rFonts w:ascii="微软雅黑" w:eastAsia="微软雅黑" w:hAnsi="微软雅黑" w:hint="eastAsia"/>
        </w:rPr>
        <w:t>六大</w:t>
      </w:r>
      <w:r w:rsidR="00971566">
        <w:rPr>
          <w:rFonts w:ascii="微软雅黑" w:eastAsia="微软雅黑" w:hAnsi="微软雅黑" w:hint="eastAsia"/>
        </w:rPr>
        <w:t>板块在试卷中</w:t>
      </w:r>
      <w:proofErr w:type="gramStart"/>
      <w:r w:rsidR="00971566">
        <w:rPr>
          <w:rFonts w:ascii="微软雅黑" w:eastAsia="微软雅黑" w:hAnsi="微软雅黑" w:hint="eastAsia"/>
        </w:rPr>
        <w:t>占比较</w:t>
      </w:r>
      <w:proofErr w:type="gramEnd"/>
      <w:r w:rsidR="00971566">
        <w:rPr>
          <w:rFonts w:ascii="微软雅黑" w:eastAsia="微软雅黑" w:hAnsi="微软雅黑" w:hint="eastAsia"/>
        </w:rPr>
        <w:t>重，小</w:t>
      </w:r>
      <w:proofErr w:type="gramStart"/>
      <w:r w:rsidR="00971566">
        <w:rPr>
          <w:rFonts w:ascii="微软雅黑" w:eastAsia="微软雅黑" w:hAnsi="微软雅黑" w:hint="eastAsia"/>
        </w:rPr>
        <w:t>版块</w:t>
      </w:r>
      <w:proofErr w:type="gramEnd"/>
      <w:r w:rsidR="00971566">
        <w:rPr>
          <w:rFonts w:ascii="微软雅黑" w:eastAsia="微软雅黑" w:hAnsi="微软雅黑" w:hint="eastAsia"/>
        </w:rPr>
        <w:t>的考查以基础和中档题为主。</w:t>
      </w:r>
    </w:p>
    <w:p w:rsidR="006218CB" w:rsidRDefault="006218CB" w:rsidP="006218CB">
      <w:pPr>
        <w:rPr>
          <w:rFonts w:ascii="微软雅黑" w:eastAsia="微软雅黑" w:hAnsi="微软雅黑"/>
          <w:b/>
          <w:sz w:val="28"/>
        </w:rPr>
      </w:pPr>
      <w:r>
        <w:rPr>
          <w:rFonts w:ascii="微软雅黑" w:eastAsia="微软雅黑" w:hAnsi="微软雅黑" w:hint="eastAsia"/>
          <w:b/>
          <w:sz w:val="28"/>
        </w:rPr>
        <w:t>二、试卷各部分分析：</w:t>
      </w:r>
    </w:p>
    <w:p w:rsidR="003979E1" w:rsidRDefault="003979E1" w:rsidP="003979E1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①</w:t>
      </w:r>
      <w:r w:rsidR="002151AF">
        <w:rPr>
          <w:rFonts w:ascii="微软雅黑" w:eastAsia="微软雅黑" w:hAnsi="微软雅黑" w:hint="eastAsia"/>
          <w:b/>
        </w:rPr>
        <w:t>选择</w:t>
      </w:r>
      <w:r>
        <w:rPr>
          <w:rFonts w:ascii="微软雅黑" w:eastAsia="微软雅黑" w:hAnsi="微软雅黑" w:hint="eastAsia"/>
          <w:b/>
        </w:rPr>
        <w:t>题：</w:t>
      </w:r>
    </w:p>
    <w:p w:rsidR="00FC7E72" w:rsidRDefault="00FC7E72" w:rsidP="00FC7E72">
      <w:pPr>
        <w:ind w:firstLineChars="200" w:firstLine="420"/>
      </w:pPr>
      <w:r>
        <w:rPr>
          <w:rFonts w:ascii="微软雅黑" w:eastAsia="微软雅黑" w:hAnsi="微软雅黑" w:hint="eastAsia"/>
        </w:rPr>
        <w:t>卓越教育</w:t>
      </w:r>
      <w:r w:rsidR="00910259">
        <w:rPr>
          <w:rFonts w:ascii="微软雅黑" w:eastAsia="微软雅黑" w:hAnsi="微软雅黑" w:hint="eastAsia"/>
        </w:rPr>
        <w:t>考试</w:t>
      </w:r>
      <w:r w:rsidR="00910259">
        <w:rPr>
          <w:rFonts w:ascii="微软雅黑" w:eastAsia="微软雅黑" w:hAnsi="微软雅黑"/>
        </w:rPr>
        <w:t>研究院·高考</w:t>
      </w:r>
      <w:r>
        <w:rPr>
          <w:rFonts w:ascii="微软雅黑" w:eastAsia="微软雅黑" w:hAnsi="微软雅黑" w:hint="eastAsia"/>
        </w:rPr>
        <w:t>团队认为，本次</w:t>
      </w:r>
      <w:r w:rsidR="00910259">
        <w:rPr>
          <w:rFonts w:ascii="微软雅黑" w:eastAsia="微软雅黑" w:hAnsi="微软雅黑" w:hint="eastAsia"/>
        </w:rPr>
        <w:t>2016</w:t>
      </w:r>
      <w:r>
        <w:rPr>
          <w:rFonts w:ascii="微软雅黑" w:eastAsia="微软雅黑" w:hAnsi="微软雅黑" w:hint="eastAsia"/>
        </w:rPr>
        <w:t>广州</w:t>
      </w:r>
      <w:r w:rsidR="00910259">
        <w:rPr>
          <w:rFonts w:ascii="微软雅黑" w:eastAsia="微软雅黑" w:hAnsi="微软雅黑" w:hint="eastAsia"/>
        </w:rPr>
        <w:t>高考</w:t>
      </w:r>
      <w:proofErr w:type="gramStart"/>
      <w:r>
        <w:rPr>
          <w:rFonts w:ascii="微软雅黑" w:eastAsia="微软雅黑" w:hAnsi="微软雅黑" w:hint="eastAsia"/>
        </w:rPr>
        <w:t>一</w:t>
      </w:r>
      <w:proofErr w:type="gramEnd"/>
      <w:r>
        <w:rPr>
          <w:rFonts w:ascii="微软雅黑" w:eastAsia="微软雅黑" w:hAnsi="微软雅黑" w:hint="eastAsia"/>
        </w:rPr>
        <w:t>模数学（</w:t>
      </w:r>
      <w:r>
        <w:rPr>
          <w:rFonts w:ascii="微软雅黑" w:eastAsia="微软雅黑" w:hAnsi="微软雅黑"/>
        </w:rPr>
        <w:t>文）</w:t>
      </w:r>
      <w:r>
        <w:rPr>
          <w:rFonts w:ascii="微软雅黑" w:eastAsia="微软雅黑" w:hAnsi="微软雅黑" w:hint="eastAsia"/>
        </w:rPr>
        <w:t>的选择题知识点与全国卷</w:t>
      </w:r>
      <w:r>
        <w:rPr>
          <w:rFonts w:ascii="微软雅黑" w:eastAsia="微软雅黑" w:hAnsi="微软雅黑"/>
        </w:rPr>
        <w:t>一致</w:t>
      </w:r>
      <w:r>
        <w:rPr>
          <w:rFonts w:ascii="微软雅黑" w:eastAsia="微软雅黑" w:hAnsi="微软雅黑" w:hint="eastAsia"/>
        </w:rPr>
        <w:t>，但是</w:t>
      </w:r>
      <w:r>
        <w:rPr>
          <w:rFonts w:ascii="微软雅黑" w:eastAsia="微软雅黑" w:hAnsi="微软雅黑"/>
        </w:rPr>
        <w:t>比较注重基础知识的考察</w:t>
      </w:r>
      <w:r>
        <w:rPr>
          <w:rFonts w:ascii="微软雅黑" w:eastAsia="微软雅黑" w:hAnsi="微软雅黑" w:hint="eastAsia"/>
        </w:rPr>
        <w:t>，所以</w:t>
      </w:r>
      <w:r w:rsidRPr="00F93AD3">
        <w:rPr>
          <w:rFonts w:ascii="微软雅黑" w:eastAsia="微软雅黑" w:hAnsi="微软雅黑"/>
          <w:b/>
        </w:rPr>
        <w:t>整体难度低于全国卷</w:t>
      </w:r>
      <w:r>
        <w:rPr>
          <w:rFonts w:ascii="微软雅黑" w:eastAsia="微软雅黑" w:hAnsi="微软雅黑" w:hint="eastAsia"/>
        </w:rPr>
        <w:t>。另外此次</w:t>
      </w:r>
      <w:r>
        <w:rPr>
          <w:rFonts w:ascii="微软雅黑" w:eastAsia="微软雅黑" w:hAnsi="微软雅黑"/>
        </w:rPr>
        <w:t>考试</w:t>
      </w:r>
      <w:r>
        <w:rPr>
          <w:rFonts w:ascii="微软雅黑" w:eastAsia="微软雅黑" w:hAnsi="微软雅黑" w:hint="eastAsia"/>
        </w:rPr>
        <w:t>对于立体几何的</w:t>
      </w:r>
      <w:r>
        <w:rPr>
          <w:rFonts w:ascii="微软雅黑" w:eastAsia="微软雅黑" w:hAnsi="微软雅黑"/>
        </w:rPr>
        <w:t>考察</w:t>
      </w:r>
      <w:r>
        <w:rPr>
          <w:rFonts w:ascii="微软雅黑" w:eastAsia="微软雅黑" w:hAnsi="微软雅黑" w:hint="eastAsia"/>
        </w:rPr>
        <w:t>难度</w:t>
      </w:r>
      <w:r>
        <w:rPr>
          <w:rFonts w:ascii="微软雅黑" w:eastAsia="微软雅黑" w:hAnsi="微软雅黑"/>
        </w:rPr>
        <w:t>都略有提高，</w:t>
      </w:r>
      <w:r>
        <w:rPr>
          <w:rFonts w:ascii="微软雅黑" w:eastAsia="微软雅黑" w:hAnsi="微软雅黑" w:hint="eastAsia"/>
        </w:rPr>
        <w:t>例如第10题</w:t>
      </w:r>
      <w:r>
        <w:rPr>
          <w:rFonts w:ascii="微软雅黑" w:eastAsia="微软雅黑" w:hAnsi="微软雅黑"/>
        </w:rPr>
        <w:t>考察的是比较冷门的正六棱</w:t>
      </w:r>
      <w:r>
        <w:rPr>
          <w:rFonts w:ascii="微软雅黑" w:eastAsia="微软雅黑" w:hAnsi="微软雅黑" w:hint="eastAsia"/>
        </w:rPr>
        <w:t>柱内接于球；而第12题三视图</w:t>
      </w:r>
      <w:r>
        <w:rPr>
          <w:rFonts w:ascii="微软雅黑" w:eastAsia="微软雅黑" w:hAnsi="微软雅黑"/>
        </w:rPr>
        <w:t>求表面积，着重考察了学生的图形</w:t>
      </w:r>
      <w:r>
        <w:rPr>
          <w:rFonts w:ascii="微软雅黑" w:eastAsia="微软雅黑" w:hAnsi="微软雅黑" w:hint="eastAsia"/>
        </w:rPr>
        <w:t>还原</w:t>
      </w:r>
      <w:r>
        <w:rPr>
          <w:rFonts w:ascii="微软雅黑" w:eastAsia="微软雅黑" w:hAnsi="微软雅黑"/>
        </w:rPr>
        <w:t>能力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难度较大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这说明</w:t>
      </w:r>
      <w:r w:rsidRPr="00F93AD3">
        <w:rPr>
          <w:rFonts w:ascii="微软雅黑" w:eastAsia="微软雅黑" w:hAnsi="微软雅黑" w:hint="eastAsia"/>
          <w:b/>
        </w:rPr>
        <w:t>全国</w:t>
      </w:r>
      <w:proofErr w:type="gramStart"/>
      <w:r w:rsidRPr="00F93AD3">
        <w:rPr>
          <w:rFonts w:ascii="微软雅黑" w:eastAsia="微软雅黑" w:hAnsi="微软雅黑" w:hint="eastAsia"/>
          <w:b/>
        </w:rPr>
        <w:t>卷</w:t>
      </w:r>
      <w:r w:rsidRPr="00F93AD3">
        <w:rPr>
          <w:rFonts w:ascii="微软雅黑" w:eastAsia="微软雅黑" w:hAnsi="微软雅黑"/>
          <w:b/>
        </w:rPr>
        <w:t>十分</w:t>
      </w:r>
      <w:proofErr w:type="gramEnd"/>
      <w:r w:rsidRPr="00F93AD3">
        <w:rPr>
          <w:rFonts w:ascii="微软雅黑" w:eastAsia="微软雅黑" w:hAnsi="微软雅黑"/>
          <w:b/>
        </w:rPr>
        <w:t>注重学生的空间思维能力</w:t>
      </w:r>
      <w:r>
        <w:rPr>
          <w:rFonts w:ascii="微软雅黑" w:eastAsia="微软雅黑" w:hAnsi="微软雅黑" w:hint="eastAsia"/>
        </w:rPr>
        <w:t>。另外以11</w:t>
      </w:r>
      <w:proofErr w:type="gramStart"/>
      <w:r>
        <w:rPr>
          <w:rFonts w:ascii="微软雅黑" w:eastAsia="微软雅黑" w:hAnsi="微软雅黑" w:hint="eastAsia"/>
        </w:rPr>
        <w:t>题对于</w:t>
      </w:r>
      <w:proofErr w:type="gramEnd"/>
      <w:r>
        <w:rPr>
          <w:rFonts w:ascii="微软雅黑" w:eastAsia="微软雅黑" w:hAnsi="微软雅黑"/>
        </w:rPr>
        <w:t>命题的考察，</w:t>
      </w:r>
      <w:r>
        <w:rPr>
          <w:rFonts w:ascii="微软雅黑" w:eastAsia="微软雅黑" w:hAnsi="微软雅黑" w:hint="eastAsia"/>
        </w:rPr>
        <w:t>涵盖</w:t>
      </w:r>
      <w:r>
        <w:rPr>
          <w:rFonts w:ascii="微软雅黑" w:eastAsia="微软雅黑" w:hAnsi="微软雅黑"/>
        </w:rPr>
        <w:t>了集合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函数等多方面知识，</w:t>
      </w:r>
      <w:r w:rsidR="00820B70">
        <w:rPr>
          <w:rFonts w:ascii="微软雅黑" w:eastAsia="微软雅黑" w:hAnsi="微软雅黑" w:hint="eastAsia"/>
        </w:rPr>
        <w:t>综合性</w:t>
      </w:r>
      <w:r w:rsidR="00820B70">
        <w:rPr>
          <w:rFonts w:ascii="微软雅黑" w:eastAsia="微软雅黑" w:hAnsi="微软雅黑"/>
        </w:rPr>
        <w:t>较强</w:t>
      </w:r>
      <w:r>
        <w:rPr>
          <w:rFonts w:ascii="微软雅黑" w:eastAsia="微软雅黑" w:hAnsi="微软雅黑" w:hint="eastAsia"/>
        </w:rPr>
        <w:t>。</w:t>
      </w:r>
      <w:r>
        <w:rPr>
          <w:vanish/>
        </w:rPr>
        <w:t>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</w:t>
      </w:r>
    </w:p>
    <w:p w:rsidR="006218CB" w:rsidRDefault="003F261C" w:rsidP="006218CB">
      <w:pPr>
        <w:rPr>
          <w:rFonts w:ascii="微软雅黑" w:eastAsia="微软雅黑" w:hAnsi="微软雅黑"/>
          <w:b/>
        </w:rPr>
      </w:pPr>
      <w:r>
        <w:rPr>
          <w:vanish/>
        </w:rPr>
        <w:t>卓越教育碉堡数学团队认为，本次广州一模数学（文）的选择题知识点与全国卷一致，但是比较注重基础知识的考察，所以整体难度低于全国卷。另外此次考试对于立体几何的考察力度与难度都略有提高，例如第</w:t>
      </w:r>
      <w:r>
        <w:rPr>
          <w:vanish/>
        </w:rPr>
        <w:t>10</w:t>
      </w:r>
      <w:r>
        <w:rPr>
          <w:vanish/>
        </w:rPr>
        <w:t>题考察的是比较冷门的正六棱柱内接于球；而第</w:t>
      </w:r>
      <w:r>
        <w:rPr>
          <w:vanish/>
        </w:rPr>
        <w:t>12</w:t>
      </w:r>
      <w:r>
        <w:rPr>
          <w:vanish/>
        </w:rPr>
        <w:t>题三视图求表面积，着重考察了学生的图形还原能力，难度较大，这说明全国卷十分注重学生的空间思维能力。另外以</w:t>
      </w:r>
      <w:r>
        <w:rPr>
          <w:vanish/>
        </w:rPr>
        <w:t>11</w:t>
      </w:r>
      <w:r>
        <w:rPr>
          <w:vanish/>
        </w:rPr>
        <w:t>题对于命题的考察，涵盖了集合、函数等多方面知识，这一点比较契合全国卷</w:t>
      </w:r>
      <w:r>
        <w:rPr>
          <w:vanish/>
        </w:rPr>
        <w:t>“</w:t>
      </w:r>
      <w:r>
        <w:rPr>
          <w:vanish/>
        </w:rPr>
        <w:t>一题多考点</w:t>
      </w:r>
      <w:r>
        <w:rPr>
          <w:vanish/>
        </w:rPr>
        <w:t>”</w:t>
      </w:r>
      <w:r>
        <w:rPr>
          <w:vanish/>
        </w:rPr>
        <w:t>的特征。</w:t>
      </w:r>
      <w:r w:rsidR="006218CB">
        <w:rPr>
          <w:rFonts w:ascii="微软雅黑" w:eastAsia="微软雅黑" w:hAnsi="微软雅黑" w:hint="eastAsia"/>
          <w:b/>
        </w:rPr>
        <w:t>②</w:t>
      </w:r>
      <w:r w:rsidR="00CB1897">
        <w:rPr>
          <w:rFonts w:ascii="微软雅黑" w:eastAsia="微软雅黑" w:hAnsi="微软雅黑" w:hint="eastAsia"/>
          <w:b/>
        </w:rPr>
        <w:t>填空</w:t>
      </w:r>
      <w:r w:rsidR="006218CB">
        <w:rPr>
          <w:rFonts w:ascii="微软雅黑" w:eastAsia="微软雅黑" w:hAnsi="微软雅黑" w:hint="eastAsia"/>
          <w:b/>
        </w:rPr>
        <w:t>题：</w:t>
      </w:r>
    </w:p>
    <w:p w:rsidR="006218CB" w:rsidRDefault="00CB1897" w:rsidP="006218CB">
      <w:pPr>
        <w:ind w:firstLineChars="300" w:firstLine="63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填空</w:t>
      </w:r>
      <w:proofErr w:type="gramStart"/>
      <w:r>
        <w:rPr>
          <w:rFonts w:ascii="微软雅黑" w:eastAsia="微软雅黑" w:hAnsi="微软雅黑" w:hint="eastAsia"/>
        </w:rPr>
        <w:t>题整体</w:t>
      </w:r>
      <w:proofErr w:type="gramEnd"/>
      <w:r>
        <w:rPr>
          <w:rFonts w:ascii="微软雅黑" w:eastAsia="微软雅黑" w:hAnsi="微软雅黑" w:hint="eastAsia"/>
        </w:rPr>
        <w:t>难度平缓，13-</w:t>
      </w:r>
      <w:r>
        <w:rPr>
          <w:rFonts w:ascii="微软雅黑" w:eastAsia="微软雅黑" w:hAnsi="微软雅黑"/>
        </w:rPr>
        <w:t>15题都属于常规考点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中档题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第</w:t>
      </w:r>
      <w:r>
        <w:rPr>
          <w:rFonts w:ascii="微软雅黑" w:eastAsia="微软雅黑" w:hAnsi="微软雅黑" w:hint="eastAsia"/>
        </w:rPr>
        <w:t>16题</w:t>
      </w:r>
      <w:r w:rsidR="00A9398B">
        <w:rPr>
          <w:rFonts w:ascii="微软雅黑" w:eastAsia="微软雅黑" w:hAnsi="微软雅黑" w:hint="eastAsia"/>
        </w:rPr>
        <w:t>解三角形</w:t>
      </w:r>
      <w:r w:rsidR="00DD5FAC">
        <w:rPr>
          <w:rFonts w:ascii="微软雅黑" w:eastAsia="微软雅黑" w:hAnsi="微软雅黑" w:hint="eastAsia"/>
        </w:rPr>
        <w:t>给出较多条件让</w:t>
      </w:r>
      <w:r>
        <w:rPr>
          <w:rFonts w:ascii="微软雅黑" w:eastAsia="微软雅黑" w:hAnsi="微软雅黑" w:hint="eastAsia"/>
        </w:rPr>
        <w:t>考生自己作图，</w:t>
      </w:r>
      <w:r w:rsidR="00FC7E72" w:rsidRPr="00B54099">
        <w:rPr>
          <w:rFonts w:ascii="微软雅黑" w:eastAsia="微软雅黑" w:hAnsi="微软雅黑" w:hint="eastAsia"/>
          <w:b/>
        </w:rPr>
        <w:t>符合全国</w:t>
      </w:r>
      <w:proofErr w:type="gramStart"/>
      <w:r w:rsidR="00FC7E72" w:rsidRPr="00B54099">
        <w:rPr>
          <w:rFonts w:ascii="微软雅黑" w:eastAsia="微软雅黑" w:hAnsi="微软雅黑" w:hint="eastAsia"/>
          <w:b/>
        </w:rPr>
        <w:t>卷</w:t>
      </w:r>
      <w:r w:rsidR="00B54099" w:rsidRPr="00B54099">
        <w:rPr>
          <w:rFonts w:ascii="微软雅黑" w:eastAsia="微软雅黑" w:hAnsi="微软雅黑" w:hint="eastAsia"/>
          <w:b/>
        </w:rPr>
        <w:t>重视</w:t>
      </w:r>
      <w:proofErr w:type="gramEnd"/>
      <w:r w:rsidR="00B54099" w:rsidRPr="00B54099">
        <w:rPr>
          <w:rFonts w:ascii="微软雅黑" w:eastAsia="微软雅黑" w:hAnsi="微软雅黑" w:hint="eastAsia"/>
          <w:b/>
        </w:rPr>
        <w:t>图形能力的特征</w:t>
      </w:r>
      <w:r w:rsidR="00B54099">
        <w:rPr>
          <w:rFonts w:ascii="微软雅黑" w:eastAsia="微软雅黑" w:hAnsi="微软雅黑" w:hint="eastAsia"/>
        </w:rPr>
        <w:t>。</w:t>
      </w:r>
    </w:p>
    <w:p w:rsidR="006218CB" w:rsidRDefault="006218CB" w:rsidP="00CB1897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③</w:t>
      </w:r>
      <w:r w:rsidR="003979E1">
        <w:rPr>
          <w:rFonts w:ascii="微软雅黑" w:eastAsia="微软雅黑" w:hAnsi="微软雅黑" w:hint="eastAsia"/>
          <w:b/>
        </w:rPr>
        <w:t>解答题</w:t>
      </w:r>
      <w:r>
        <w:rPr>
          <w:rFonts w:ascii="微软雅黑" w:eastAsia="微软雅黑" w:hAnsi="微软雅黑" w:hint="eastAsia"/>
          <w:b/>
        </w:rPr>
        <w:t>：</w:t>
      </w:r>
    </w:p>
    <w:p w:rsidR="006218CB" w:rsidRDefault="009C3194" w:rsidP="00910259">
      <w:pPr>
        <w:ind w:firstLineChars="300" w:firstLine="630"/>
        <w:rPr>
          <w:rFonts w:ascii="微软雅黑" w:eastAsia="微软雅黑" w:hAnsi="微软雅黑"/>
        </w:rPr>
      </w:pPr>
      <w:r w:rsidRPr="009C3194">
        <w:rPr>
          <w:rFonts w:ascii="微软雅黑" w:eastAsia="微软雅黑" w:hAnsi="微软雅黑"/>
        </w:rPr>
        <w:t>解答题</w:t>
      </w:r>
      <w:r>
        <w:rPr>
          <w:rFonts w:ascii="微软雅黑" w:eastAsia="微软雅黑" w:hAnsi="微软雅黑"/>
        </w:rPr>
        <w:t>延续了全国卷的一贯命题思路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其中数列考查</w:t>
      </w:r>
      <w:r w:rsidR="00893DB7">
        <w:rPr>
          <w:rFonts w:ascii="微软雅黑" w:eastAsia="微软雅黑" w:hAnsi="微软雅黑"/>
        </w:rPr>
        <w:t>差比求和的</w:t>
      </w:r>
      <w:r>
        <w:rPr>
          <w:rFonts w:ascii="微软雅黑" w:eastAsia="微软雅黑" w:hAnsi="微软雅黑"/>
        </w:rPr>
        <w:t>基础计算</w:t>
      </w:r>
      <w:r>
        <w:rPr>
          <w:rFonts w:ascii="微软雅黑" w:eastAsia="微软雅黑" w:hAnsi="微软雅黑" w:hint="eastAsia"/>
        </w:rPr>
        <w:t>，</w:t>
      </w:r>
      <w:r w:rsidR="0010404E" w:rsidRPr="0010404E">
        <w:rPr>
          <w:rFonts w:ascii="微软雅黑" w:eastAsia="微软雅黑" w:hAnsi="微软雅黑" w:hint="eastAsia"/>
          <w:b/>
        </w:rPr>
        <w:t>与2014全国卷类似</w:t>
      </w:r>
      <w:r w:rsidR="0010404E">
        <w:rPr>
          <w:rFonts w:ascii="微软雅黑" w:eastAsia="微软雅黑" w:hAnsi="微软雅黑" w:hint="eastAsia"/>
        </w:rPr>
        <w:t>，这类</w:t>
      </w:r>
      <w:proofErr w:type="gramStart"/>
      <w:r w:rsidR="0010404E">
        <w:rPr>
          <w:rFonts w:ascii="微软雅黑" w:eastAsia="微软雅黑" w:hAnsi="微软雅黑" w:hint="eastAsia"/>
        </w:rPr>
        <w:t>题</w:t>
      </w:r>
      <w:r w:rsidR="00893DB7">
        <w:rPr>
          <w:rFonts w:ascii="微软雅黑" w:eastAsia="微软雅黑" w:hAnsi="微软雅黑" w:hint="eastAsia"/>
        </w:rPr>
        <w:t>计算</w:t>
      </w:r>
      <w:proofErr w:type="gramEnd"/>
      <w:r w:rsidR="00893DB7">
        <w:rPr>
          <w:rFonts w:ascii="微软雅黑" w:eastAsia="微软雅黑" w:hAnsi="微软雅黑" w:hint="eastAsia"/>
        </w:rPr>
        <w:t>的准确性非常重要</w:t>
      </w:r>
      <w:r w:rsidR="00542D9F">
        <w:rPr>
          <w:rFonts w:ascii="微软雅黑" w:eastAsia="微软雅黑" w:hAnsi="微软雅黑" w:hint="eastAsia"/>
        </w:rPr>
        <w:t>。</w:t>
      </w:r>
      <w:r w:rsidR="00893DB7">
        <w:rPr>
          <w:rFonts w:ascii="微软雅黑" w:eastAsia="微软雅黑" w:hAnsi="微软雅黑" w:hint="eastAsia"/>
        </w:rPr>
        <w:t>立体几何</w:t>
      </w:r>
      <w:r w:rsidR="002F5A83">
        <w:rPr>
          <w:rFonts w:ascii="微软雅黑" w:eastAsia="微软雅黑" w:hAnsi="微软雅黑" w:hint="eastAsia"/>
        </w:rPr>
        <w:t>图形与</w:t>
      </w:r>
      <w:r w:rsidR="002F5A83" w:rsidRPr="0010404E">
        <w:rPr>
          <w:rFonts w:ascii="微软雅黑" w:eastAsia="微软雅黑" w:hAnsi="微软雅黑" w:hint="eastAsia"/>
          <w:b/>
        </w:rPr>
        <w:t>2014全国卷类似</w:t>
      </w:r>
      <w:r w:rsidR="002F5A83">
        <w:rPr>
          <w:rFonts w:ascii="微软雅黑" w:eastAsia="微软雅黑" w:hAnsi="微软雅黑" w:hint="eastAsia"/>
          <w:b/>
        </w:rPr>
        <w:t>，</w:t>
      </w:r>
      <w:r w:rsidR="002F5A83" w:rsidRPr="002F5A83">
        <w:rPr>
          <w:rFonts w:ascii="微软雅黑" w:eastAsia="微软雅黑" w:hAnsi="微软雅黑" w:hint="eastAsia"/>
        </w:rPr>
        <w:t>第二问</w:t>
      </w:r>
      <w:r w:rsidR="00893DB7" w:rsidRPr="002F5A83">
        <w:rPr>
          <w:rFonts w:ascii="微软雅黑" w:eastAsia="微软雅黑" w:hAnsi="微软雅黑" w:hint="eastAsia"/>
        </w:rPr>
        <w:t>求</w:t>
      </w:r>
      <w:r w:rsidR="00893DB7">
        <w:rPr>
          <w:rFonts w:ascii="微软雅黑" w:eastAsia="微软雅黑" w:hAnsi="微软雅黑" w:hint="eastAsia"/>
        </w:rPr>
        <w:t>点到面的距离需要用到等体积法，计算难度较低</w:t>
      </w:r>
      <w:r w:rsidR="002F5A83">
        <w:rPr>
          <w:rFonts w:ascii="微软雅黑" w:eastAsia="微软雅黑" w:hAnsi="微软雅黑" w:hint="eastAsia"/>
        </w:rPr>
        <w:t>。</w:t>
      </w:r>
      <w:r w:rsidR="00893DB7">
        <w:rPr>
          <w:rFonts w:ascii="微软雅黑" w:eastAsia="微软雅黑" w:hAnsi="微软雅黑" w:hint="eastAsia"/>
        </w:rPr>
        <w:t>解析几何的考查略有难度，</w:t>
      </w:r>
      <w:r w:rsidR="007A36FB">
        <w:rPr>
          <w:rFonts w:ascii="微软雅黑" w:eastAsia="微软雅黑" w:hAnsi="微软雅黑" w:hint="eastAsia"/>
        </w:rPr>
        <w:t>需要由直角联系到圆，这个部分就需要考生平时对于</w:t>
      </w:r>
      <w:r w:rsidR="007A36FB" w:rsidRPr="00A9398B">
        <w:rPr>
          <w:rFonts w:ascii="微软雅黑" w:eastAsia="微软雅黑" w:hAnsi="微软雅黑" w:hint="eastAsia"/>
          <w:b/>
        </w:rPr>
        <w:t>题型的积累</w:t>
      </w:r>
      <w:r w:rsidR="007A36FB">
        <w:rPr>
          <w:rFonts w:ascii="微软雅黑" w:eastAsia="微软雅黑" w:hAnsi="微软雅黑" w:hint="eastAsia"/>
        </w:rPr>
        <w:t>，最后的导数大题第一问</w:t>
      </w:r>
      <w:r w:rsidR="0008615E">
        <w:rPr>
          <w:rFonts w:ascii="微软雅黑" w:eastAsia="微软雅黑" w:hAnsi="微软雅黑" w:hint="eastAsia"/>
        </w:rPr>
        <w:t>求切线</w:t>
      </w:r>
      <w:r w:rsidR="007A36FB">
        <w:rPr>
          <w:rFonts w:ascii="微软雅黑" w:eastAsia="微软雅黑" w:hAnsi="微软雅黑" w:hint="eastAsia"/>
        </w:rPr>
        <w:t>，属于送分部分，第二</w:t>
      </w:r>
      <w:proofErr w:type="gramStart"/>
      <w:r w:rsidR="007A36FB">
        <w:rPr>
          <w:rFonts w:ascii="微软雅黑" w:eastAsia="微软雅黑" w:hAnsi="微软雅黑" w:hint="eastAsia"/>
        </w:rPr>
        <w:t>问含参</w:t>
      </w:r>
      <w:proofErr w:type="gramEnd"/>
      <w:r w:rsidR="007A36FB">
        <w:rPr>
          <w:rFonts w:ascii="微软雅黑" w:eastAsia="微软雅黑" w:hAnsi="微软雅黑" w:hint="eastAsia"/>
        </w:rPr>
        <w:t>的函数求最值，</w:t>
      </w:r>
      <w:r w:rsidR="00DD5FAC">
        <w:rPr>
          <w:rFonts w:ascii="微软雅黑" w:eastAsia="微软雅黑" w:hAnsi="微软雅黑" w:hint="eastAsia"/>
        </w:rPr>
        <w:t>看上去</w:t>
      </w:r>
      <w:proofErr w:type="gramStart"/>
      <w:r w:rsidR="00DD5FAC">
        <w:rPr>
          <w:rFonts w:ascii="微软雅黑" w:eastAsia="微软雅黑" w:hAnsi="微软雅黑" w:hint="eastAsia"/>
        </w:rPr>
        <w:t>很</w:t>
      </w:r>
      <w:proofErr w:type="gramEnd"/>
      <w:r w:rsidR="00DD5FAC">
        <w:rPr>
          <w:rFonts w:ascii="微软雅黑" w:eastAsia="微软雅黑" w:hAnsi="微软雅黑" w:hint="eastAsia"/>
        </w:rPr>
        <w:t>常规，但是</w:t>
      </w:r>
      <w:r w:rsidR="002F5A83">
        <w:rPr>
          <w:rFonts w:ascii="微软雅黑" w:eastAsia="微软雅黑" w:hAnsi="微软雅黑" w:hint="eastAsia"/>
        </w:rPr>
        <w:t>难度较高。</w:t>
      </w:r>
    </w:p>
    <w:p w:rsidR="00910259" w:rsidRDefault="00FB300F" w:rsidP="00910259">
      <w:pPr>
        <w:ind w:firstLineChars="200" w:firstLine="420"/>
        <w:rPr>
          <w:rFonts w:ascii="微软雅黑" w:eastAsia="微软雅黑" w:hAnsi="微软雅黑"/>
        </w:rPr>
      </w:pPr>
      <w:r w:rsidRPr="00B57135">
        <w:rPr>
          <w:rFonts w:ascii="黑体" w:eastAsia="黑体" w:hAnsi="黑体" w:hint="eastAsia"/>
        </w:rPr>
        <w:t>结合</w:t>
      </w:r>
      <w:r w:rsidRPr="00B57135">
        <w:rPr>
          <w:rFonts w:ascii="黑体" w:eastAsia="黑体" w:hAnsi="黑体"/>
        </w:rPr>
        <w:t>一模的考试特点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在二</w:t>
      </w:r>
      <w:r>
        <w:rPr>
          <w:rFonts w:ascii="微软雅黑" w:eastAsia="微软雅黑" w:hAnsi="微软雅黑" w:hint="eastAsia"/>
        </w:rPr>
        <w:t>轮</w:t>
      </w:r>
      <w:r>
        <w:rPr>
          <w:rFonts w:ascii="微软雅黑" w:eastAsia="微软雅黑" w:hAnsi="微软雅黑"/>
        </w:rPr>
        <w:t>复习</w:t>
      </w:r>
      <w:r>
        <w:rPr>
          <w:rFonts w:ascii="微软雅黑" w:eastAsia="微软雅黑" w:hAnsi="微软雅黑" w:hint="eastAsia"/>
        </w:rPr>
        <w:t>备考</w:t>
      </w:r>
      <w:r>
        <w:rPr>
          <w:rFonts w:ascii="微软雅黑" w:eastAsia="微软雅黑" w:hAnsi="微软雅黑"/>
        </w:rPr>
        <w:t>中，</w:t>
      </w:r>
      <w:r>
        <w:rPr>
          <w:rFonts w:ascii="微软雅黑" w:eastAsia="微软雅黑" w:hAnsi="微软雅黑" w:hint="eastAsia"/>
        </w:rPr>
        <w:t>卓越</w:t>
      </w:r>
      <w:r w:rsidRPr="00EF518B">
        <w:rPr>
          <w:rFonts w:ascii="微软雅黑" w:eastAsia="微软雅黑" w:hAnsi="微软雅黑"/>
        </w:rPr>
        <w:t>教育考试研究院·高考团队</w:t>
      </w:r>
      <w:r>
        <w:rPr>
          <w:rFonts w:ascii="微软雅黑" w:eastAsia="微软雅黑" w:hAnsi="微软雅黑" w:hint="eastAsia"/>
        </w:rPr>
        <w:t>建议考生</w:t>
      </w:r>
      <w:r>
        <w:rPr>
          <w:rFonts w:ascii="微软雅黑" w:eastAsia="微软雅黑" w:hAnsi="微软雅黑"/>
        </w:rPr>
        <w:t>：</w:t>
      </w:r>
    </w:p>
    <w:p w:rsidR="00910259" w:rsidRPr="00910259" w:rsidRDefault="00910259" w:rsidP="00910259">
      <w:pPr>
        <w:ind w:firstLineChars="200" w:firstLine="420"/>
        <w:rPr>
          <w:rFonts w:ascii="微软雅黑" w:eastAsia="微软雅黑" w:hAnsi="微软雅黑"/>
          <w:b/>
        </w:rPr>
      </w:pPr>
      <w:r w:rsidRPr="00910259">
        <w:rPr>
          <w:rFonts w:ascii="微软雅黑" w:eastAsia="微软雅黑" w:hAnsi="微软雅黑"/>
          <w:b/>
        </w:rPr>
        <w:t>1</w:t>
      </w:r>
      <w:r w:rsidRPr="00910259">
        <w:rPr>
          <w:rFonts w:ascii="微软雅黑" w:eastAsia="微软雅黑" w:hAnsi="微软雅黑" w:hint="eastAsia"/>
          <w:b/>
        </w:rPr>
        <w:t>、强化基础知识，把握</w:t>
      </w:r>
      <w:r w:rsidR="002013D1">
        <w:rPr>
          <w:rFonts w:ascii="微软雅黑" w:eastAsia="微软雅黑" w:hAnsi="微软雅黑" w:hint="eastAsia"/>
          <w:b/>
        </w:rPr>
        <w:t>基本题型</w:t>
      </w:r>
    </w:p>
    <w:p w:rsidR="00910259" w:rsidRPr="00910259" w:rsidRDefault="00910259" w:rsidP="00910259">
      <w:pPr>
        <w:rPr>
          <w:rFonts w:ascii="微软雅黑" w:eastAsia="微软雅黑" w:hAnsi="微软雅黑"/>
        </w:rPr>
      </w:pPr>
      <w:r w:rsidRPr="00910259">
        <w:rPr>
          <w:rFonts w:ascii="微软雅黑" w:eastAsia="微软雅黑" w:hAnsi="微软雅黑" w:hint="eastAsia"/>
        </w:rPr>
        <w:t xml:space="preserve">   </w:t>
      </w:r>
      <w:r w:rsidRPr="00910259">
        <w:rPr>
          <w:rFonts w:ascii="微软雅黑" w:eastAsia="微软雅黑" w:hAnsi="微软雅黑"/>
        </w:rPr>
        <w:t xml:space="preserve"> </w:t>
      </w:r>
      <w:r w:rsidRPr="00910259">
        <w:rPr>
          <w:rFonts w:ascii="微软雅黑" w:eastAsia="微软雅黑" w:hAnsi="微软雅黑" w:hint="eastAsia"/>
        </w:rPr>
        <w:t>本次</w:t>
      </w:r>
      <w:r>
        <w:rPr>
          <w:rFonts w:ascii="微软雅黑" w:eastAsia="微软雅黑" w:hAnsi="微软雅黑" w:hint="eastAsia"/>
        </w:rPr>
        <w:t>高考</w:t>
      </w:r>
      <w:proofErr w:type="gramStart"/>
      <w:r w:rsidRPr="00910259">
        <w:rPr>
          <w:rFonts w:ascii="微软雅黑" w:eastAsia="微软雅黑" w:hAnsi="微软雅黑"/>
        </w:rPr>
        <w:t>一模考试</w:t>
      </w:r>
      <w:proofErr w:type="gramEnd"/>
      <w:r w:rsidRPr="00910259">
        <w:rPr>
          <w:rFonts w:ascii="微软雅黑" w:eastAsia="微软雅黑" w:hAnsi="微软雅黑"/>
        </w:rPr>
        <w:t>文科数学</w:t>
      </w:r>
      <w:r w:rsidRPr="00910259">
        <w:rPr>
          <w:rFonts w:ascii="微软雅黑" w:eastAsia="微软雅黑" w:hAnsi="微软雅黑" w:hint="eastAsia"/>
        </w:rPr>
        <w:t>非常</w:t>
      </w:r>
      <w:r w:rsidRPr="00910259">
        <w:rPr>
          <w:rFonts w:ascii="微软雅黑" w:eastAsia="微软雅黑" w:hAnsi="微软雅黑"/>
        </w:rPr>
        <w:t>重视</w:t>
      </w:r>
      <w:r w:rsidRPr="00910259">
        <w:rPr>
          <w:rFonts w:ascii="微软雅黑" w:eastAsia="微软雅黑" w:hAnsi="微软雅黑" w:hint="eastAsia"/>
        </w:rPr>
        <w:t>基础</w:t>
      </w:r>
      <w:r w:rsidRPr="00910259">
        <w:rPr>
          <w:rFonts w:ascii="微软雅黑" w:eastAsia="微软雅黑" w:hAnsi="微软雅黑"/>
        </w:rPr>
        <w:t>，</w:t>
      </w:r>
      <w:r w:rsidRPr="00910259">
        <w:rPr>
          <w:rFonts w:ascii="微软雅黑" w:eastAsia="微软雅黑" w:hAnsi="微软雅黑" w:hint="eastAsia"/>
        </w:rPr>
        <w:t>近几年全国高考强调“注意通性通法，淡化特殊技巧”。建议</w:t>
      </w:r>
      <w:r w:rsidRPr="00910259">
        <w:rPr>
          <w:rFonts w:ascii="微软雅黑" w:eastAsia="微软雅黑" w:hAnsi="微软雅黑"/>
        </w:rPr>
        <w:t>考生加强基础知识的训练，确保基础分。</w:t>
      </w:r>
      <w:r w:rsidRPr="00910259">
        <w:rPr>
          <w:rFonts w:ascii="微软雅黑" w:eastAsia="微软雅黑" w:hAnsi="微软雅黑" w:hint="eastAsia"/>
        </w:rPr>
        <w:t xml:space="preserve"> </w:t>
      </w:r>
    </w:p>
    <w:p w:rsidR="00910259" w:rsidRPr="00910259" w:rsidRDefault="00910259" w:rsidP="00910259">
      <w:pPr>
        <w:rPr>
          <w:rFonts w:ascii="微软雅黑" w:eastAsia="微软雅黑" w:hAnsi="微软雅黑"/>
          <w:b/>
        </w:rPr>
      </w:pPr>
      <w:r w:rsidRPr="00910259">
        <w:rPr>
          <w:rFonts w:ascii="微软雅黑" w:eastAsia="微软雅黑" w:hAnsi="微软雅黑" w:hint="eastAsia"/>
        </w:rPr>
        <w:t xml:space="preserve">  </w:t>
      </w:r>
      <w:r w:rsidRPr="00910259">
        <w:rPr>
          <w:rFonts w:ascii="微软雅黑" w:eastAsia="微软雅黑" w:hAnsi="微软雅黑"/>
        </w:rPr>
        <w:t xml:space="preserve">  </w:t>
      </w:r>
      <w:r w:rsidRPr="00910259">
        <w:rPr>
          <w:rFonts w:ascii="微软雅黑" w:eastAsia="微软雅黑" w:hAnsi="微软雅黑"/>
          <w:b/>
        </w:rPr>
        <w:t>2</w:t>
      </w:r>
      <w:r w:rsidRPr="00910259">
        <w:rPr>
          <w:rFonts w:ascii="微软雅黑" w:eastAsia="微软雅黑" w:hAnsi="微软雅黑" w:hint="eastAsia"/>
          <w:b/>
        </w:rPr>
        <w:t>、强化改错和反思，重视查漏补缺</w:t>
      </w:r>
    </w:p>
    <w:p w:rsidR="00910259" w:rsidRPr="00910259" w:rsidRDefault="00910259" w:rsidP="00910259">
      <w:pPr>
        <w:rPr>
          <w:rFonts w:ascii="微软雅黑" w:eastAsia="微软雅黑" w:hAnsi="微软雅黑"/>
        </w:rPr>
      </w:pPr>
      <w:r w:rsidRPr="00910259">
        <w:rPr>
          <w:rFonts w:ascii="微软雅黑" w:eastAsia="微软雅黑" w:hAnsi="微软雅黑" w:hint="eastAsia"/>
        </w:rPr>
        <w:lastRenderedPageBreak/>
        <w:t xml:space="preserve">    二轮</w:t>
      </w:r>
      <w:r w:rsidRPr="00910259">
        <w:rPr>
          <w:rFonts w:ascii="微软雅黑" w:eastAsia="微软雅黑" w:hAnsi="微软雅黑"/>
        </w:rPr>
        <w:t>复习</w:t>
      </w:r>
      <w:r w:rsidRPr="00910259">
        <w:rPr>
          <w:rFonts w:ascii="微软雅黑" w:eastAsia="微软雅黑" w:hAnsi="微软雅黑" w:hint="eastAsia"/>
        </w:rPr>
        <w:t>是</w:t>
      </w:r>
      <w:r w:rsidRPr="00910259">
        <w:rPr>
          <w:rFonts w:ascii="微软雅黑" w:eastAsia="微软雅黑" w:hAnsi="微软雅黑"/>
        </w:rPr>
        <w:t>查漏补缺的关键时期，建议</w:t>
      </w:r>
      <w:r w:rsidRPr="00910259">
        <w:rPr>
          <w:rFonts w:ascii="微软雅黑" w:eastAsia="微软雅黑" w:hAnsi="微软雅黑" w:hint="eastAsia"/>
        </w:rPr>
        <w:t>文科</w:t>
      </w:r>
      <w:r w:rsidRPr="00910259">
        <w:rPr>
          <w:rFonts w:ascii="微软雅黑" w:eastAsia="微软雅黑" w:hAnsi="微软雅黑"/>
        </w:rPr>
        <w:t>学生做好改错，可将</w:t>
      </w:r>
      <w:r w:rsidRPr="00910259">
        <w:rPr>
          <w:rFonts w:ascii="微软雅黑" w:eastAsia="微软雅黑" w:hAnsi="微软雅黑" w:hint="eastAsia"/>
        </w:rPr>
        <w:t>平时的作业、考试中的错题，仔细研究、对比、分析，整理出自己的解题思路，找到失分点，力争拿满分。</w:t>
      </w:r>
      <w:r w:rsidRPr="00910259">
        <w:rPr>
          <w:rFonts w:ascii="微软雅黑" w:eastAsia="微软雅黑" w:hAnsi="微软雅黑"/>
        </w:rPr>
        <w:t>要</w:t>
      </w:r>
      <w:r w:rsidRPr="00910259">
        <w:rPr>
          <w:rFonts w:ascii="微软雅黑" w:eastAsia="微软雅黑" w:hAnsi="微软雅黑" w:hint="eastAsia"/>
        </w:rPr>
        <w:t>对自己的薄弱章节有针对性地多用一些时间，进行有选择地、针对性地强化训练，巩固薄弱</w:t>
      </w:r>
      <w:r w:rsidRPr="00910259">
        <w:rPr>
          <w:rFonts w:ascii="微软雅黑" w:eastAsia="微软雅黑" w:hAnsi="微软雅黑"/>
        </w:rPr>
        <w:t>环节</w:t>
      </w:r>
      <w:r w:rsidRPr="00910259">
        <w:rPr>
          <w:rFonts w:ascii="微软雅黑" w:eastAsia="微软雅黑" w:hAnsi="微软雅黑" w:hint="eastAsia"/>
        </w:rPr>
        <w:t>。</w:t>
      </w:r>
    </w:p>
    <w:p w:rsidR="005715F0" w:rsidRDefault="005715F0" w:rsidP="00364C02">
      <w:pPr>
        <w:rPr>
          <w:rFonts w:ascii="微软雅黑" w:eastAsia="微软雅黑" w:hAnsi="微软雅黑"/>
          <w:b/>
          <w:sz w:val="30"/>
          <w:szCs w:val="30"/>
        </w:rPr>
      </w:pPr>
    </w:p>
    <w:p w:rsidR="00432D83" w:rsidRDefault="00432D83" w:rsidP="00432D83">
      <w:pPr>
        <w:rPr>
          <w:rFonts w:ascii="微软雅黑" w:eastAsia="微软雅黑" w:hAnsi="微软雅黑"/>
          <w:b/>
          <w:color w:val="0070C0"/>
        </w:rPr>
      </w:pPr>
      <w:r w:rsidRPr="009022CC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9022CC">
        <w:rPr>
          <w:rFonts w:ascii="微软雅黑" w:eastAsia="微软雅黑" w:hAnsi="微软雅黑"/>
          <w:b/>
          <w:color w:val="0070C0"/>
        </w:rPr>
        <w:t>zhuoyue1997)，回复关键字</w:t>
      </w:r>
      <w:proofErr w:type="gramStart"/>
      <w:r w:rsidRPr="009022CC">
        <w:rPr>
          <w:rFonts w:ascii="微软雅黑" w:eastAsia="微软雅黑" w:hAnsi="微软雅黑"/>
          <w:b/>
          <w:color w:val="0070C0"/>
        </w:rPr>
        <w:t>”</w:t>
      </w:r>
      <w:proofErr w:type="gramEnd"/>
      <w:r w:rsidRPr="009022CC">
        <w:rPr>
          <w:rFonts w:ascii="微软雅黑" w:eastAsia="微软雅黑" w:hAnsi="微软雅黑"/>
          <w:b/>
          <w:color w:val="0070C0"/>
        </w:rPr>
        <w:t>高考</w:t>
      </w:r>
      <w:proofErr w:type="gramStart"/>
      <w:r w:rsidRPr="009022CC">
        <w:rPr>
          <w:rFonts w:ascii="微软雅黑" w:eastAsia="微软雅黑" w:hAnsi="微软雅黑"/>
          <w:b/>
          <w:color w:val="0070C0"/>
        </w:rPr>
        <w:t>一</w:t>
      </w:r>
      <w:proofErr w:type="gramEnd"/>
      <w:r w:rsidRPr="009022CC">
        <w:rPr>
          <w:rFonts w:ascii="微软雅黑" w:eastAsia="微软雅黑" w:hAnsi="微软雅黑"/>
          <w:b/>
          <w:color w:val="0070C0"/>
        </w:rPr>
        <w:t>模“，卓越教育考试研究院·高考团队第一时间为你带来各科点评。</w:t>
      </w:r>
    </w:p>
    <w:p w:rsidR="00432D83" w:rsidRDefault="00432D83" w:rsidP="00432D83">
      <w:pPr>
        <w:rPr>
          <w:rFonts w:ascii="微软雅黑" w:eastAsia="微软雅黑" w:hAnsi="微软雅黑"/>
          <w:b/>
          <w:color w:val="0070C0"/>
        </w:rPr>
      </w:pPr>
      <w:r>
        <w:rPr>
          <w:noProof/>
        </w:rPr>
        <w:drawing>
          <wp:inline distT="0" distB="0" distL="0" distR="0" wp14:anchorId="1C1D02EB" wp14:editId="2005B45C">
            <wp:extent cx="5274310" cy="29387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83" w:rsidRPr="00432D83" w:rsidRDefault="00432D83" w:rsidP="00432D83">
      <w:pPr>
        <w:rPr>
          <w:rFonts w:ascii="微软雅黑" w:eastAsia="微软雅黑" w:hAnsi="微软雅黑" w:hint="eastAsia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color w:val="0070C0"/>
        </w:rPr>
        <w:t>点击</w:t>
      </w:r>
      <w:r>
        <w:rPr>
          <w:rFonts w:ascii="微软雅黑" w:eastAsia="微软雅黑" w:hAnsi="微软雅黑"/>
          <w:b/>
          <w:color w:val="0070C0"/>
        </w:rPr>
        <w:t>阅读原文↓↓↓</w:t>
      </w:r>
      <w:r>
        <w:rPr>
          <w:rFonts w:ascii="微软雅黑" w:eastAsia="微软雅黑" w:hAnsi="微软雅黑" w:hint="eastAsia"/>
          <w:b/>
          <w:color w:val="0070C0"/>
        </w:rPr>
        <w:t>抢先领票</w:t>
      </w:r>
      <w:r>
        <w:rPr>
          <w:rFonts w:ascii="微软雅黑" w:eastAsia="微软雅黑" w:hAnsi="微软雅黑"/>
          <w:b/>
          <w:color w:val="0070C0"/>
        </w:rPr>
        <w:t>！</w:t>
      </w:r>
      <w:bookmarkStart w:id="0" w:name="_GoBack"/>
      <w:bookmarkEnd w:id="0"/>
    </w:p>
    <w:sectPr w:rsidR="00432D83" w:rsidRPr="00432D83" w:rsidSect="000E5DD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0F4" w:rsidRDefault="008250F4" w:rsidP="00DB00CB">
      <w:r>
        <w:separator/>
      </w:r>
    </w:p>
  </w:endnote>
  <w:endnote w:type="continuationSeparator" w:id="0">
    <w:p w:rsidR="008250F4" w:rsidRDefault="008250F4" w:rsidP="00D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B" w:rsidRDefault="00DF592A" w:rsidP="00847D9B">
    <w:pPr>
      <w:pStyle w:val="a5"/>
      <w:tabs>
        <w:tab w:val="clear" w:pos="4153"/>
        <w:tab w:val="clear" w:pos="8306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0F4" w:rsidRDefault="008250F4" w:rsidP="00DB00CB">
      <w:r>
        <w:separator/>
      </w:r>
    </w:p>
  </w:footnote>
  <w:footnote w:type="continuationSeparator" w:id="0">
    <w:p w:rsidR="008250F4" w:rsidRDefault="008250F4" w:rsidP="00DB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A1"/>
    <w:rsid w:val="00022AA0"/>
    <w:rsid w:val="00032E53"/>
    <w:rsid w:val="000361C8"/>
    <w:rsid w:val="0008601F"/>
    <w:rsid w:val="0008615E"/>
    <w:rsid w:val="000E5DD9"/>
    <w:rsid w:val="000F35C1"/>
    <w:rsid w:val="0010404E"/>
    <w:rsid w:val="001230C7"/>
    <w:rsid w:val="001344E4"/>
    <w:rsid w:val="00147D49"/>
    <w:rsid w:val="00175393"/>
    <w:rsid w:val="001A44B6"/>
    <w:rsid w:val="001C7300"/>
    <w:rsid w:val="001E2D52"/>
    <w:rsid w:val="002013D1"/>
    <w:rsid w:val="002151AF"/>
    <w:rsid w:val="002274F3"/>
    <w:rsid w:val="00255DD7"/>
    <w:rsid w:val="00261857"/>
    <w:rsid w:val="0028666B"/>
    <w:rsid w:val="002E78F6"/>
    <w:rsid w:val="002F5A83"/>
    <w:rsid w:val="00337303"/>
    <w:rsid w:val="00364C02"/>
    <w:rsid w:val="00371166"/>
    <w:rsid w:val="00372237"/>
    <w:rsid w:val="003908DA"/>
    <w:rsid w:val="003979E1"/>
    <w:rsid w:val="003A27B4"/>
    <w:rsid w:val="003F261C"/>
    <w:rsid w:val="00417835"/>
    <w:rsid w:val="00432D83"/>
    <w:rsid w:val="00432F49"/>
    <w:rsid w:val="004712A9"/>
    <w:rsid w:val="00480D97"/>
    <w:rsid w:val="004F2C37"/>
    <w:rsid w:val="00501728"/>
    <w:rsid w:val="00524D58"/>
    <w:rsid w:val="00542D9F"/>
    <w:rsid w:val="005715F0"/>
    <w:rsid w:val="0057617A"/>
    <w:rsid w:val="00581388"/>
    <w:rsid w:val="005B01CD"/>
    <w:rsid w:val="005E1B2F"/>
    <w:rsid w:val="005F0558"/>
    <w:rsid w:val="006009F4"/>
    <w:rsid w:val="00601CF1"/>
    <w:rsid w:val="006042DB"/>
    <w:rsid w:val="0060508F"/>
    <w:rsid w:val="00605B2D"/>
    <w:rsid w:val="006218CB"/>
    <w:rsid w:val="0067775D"/>
    <w:rsid w:val="006B307F"/>
    <w:rsid w:val="006E2306"/>
    <w:rsid w:val="0078448A"/>
    <w:rsid w:val="00793512"/>
    <w:rsid w:val="007A36FB"/>
    <w:rsid w:val="00807DA2"/>
    <w:rsid w:val="00820B70"/>
    <w:rsid w:val="008250F4"/>
    <w:rsid w:val="00833B27"/>
    <w:rsid w:val="0084597C"/>
    <w:rsid w:val="008739B9"/>
    <w:rsid w:val="00890468"/>
    <w:rsid w:val="00893DB7"/>
    <w:rsid w:val="008A7C77"/>
    <w:rsid w:val="008F7E7A"/>
    <w:rsid w:val="00910259"/>
    <w:rsid w:val="00924D9D"/>
    <w:rsid w:val="0096796A"/>
    <w:rsid w:val="00971566"/>
    <w:rsid w:val="00976DA6"/>
    <w:rsid w:val="00993438"/>
    <w:rsid w:val="009C09AE"/>
    <w:rsid w:val="009C3194"/>
    <w:rsid w:val="009F11B6"/>
    <w:rsid w:val="00A11DA2"/>
    <w:rsid w:val="00A3321B"/>
    <w:rsid w:val="00A567C5"/>
    <w:rsid w:val="00A70D1A"/>
    <w:rsid w:val="00A72DB0"/>
    <w:rsid w:val="00A9008A"/>
    <w:rsid w:val="00A9398B"/>
    <w:rsid w:val="00A97FC0"/>
    <w:rsid w:val="00AE32A1"/>
    <w:rsid w:val="00AF33C3"/>
    <w:rsid w:val="00B015AB"/>
    <w:rsid w:val="00B07514"/>
    <w:rsid w:val="00B22B2D"/>
    <w:rsid w:val="00B36D42"/>
    <w:rsid w:val="00B45769"/>
    <w:rsid w:val="00B54099"/>
    <w:rsid w:val="00B64F98"/>
    <w:rsid w:val="00BA3CD1"/>
    <w:rsid w:val="00C26BDE"/>
    <w:rsid w:val="00C76EF0"/>
    <w:rsid w:val="00CB1897"/>
    <w:rsid w:val="00CB1C04"/>
    <w:rsid w:val="00CB5EE9"/>
    <w:rsid w:val="00CF42B0"/>
    <w:rsid w:val="00D42041"/>
    <w:rsid w:val="00D63C2B"/>
    <w:rsid w:val="00D9581E"/>
    <w:rsid w:val="00DA44EF"/>
    <w:rsid w:val="00DB00CB"/>
    <w:rsid w:val="00DD5FAC"/>
    <w:rsid w:val="00DF592A"/>
    <w:rsid w:val="00E76C4D"/>
    <w:rsid w:val="00E84201"/>
    <w:rsid w:val="00EB6657"/>
    <w:rsid w:val="00F302E3"/>
    <w:rsid w:val="00F3134E"/>
    <w:rsid w:val="00F35CDC"/>
    <w:rsid w:val="00FB055C"/>
    <w:rsid w:val="00FB300F"/>
    <w:rsid w:val="00FB42AB"/>
    <w:rsid w:val="00FC7E72"/>
    <w:rsid w:val="00FD6633"/>
    <w:rsid w:val="00FD6A6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424C7"/>
  <w15:docId w15:val="{38B9A0BF-048C-40E5-A63E-EECF2D5E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DB00CB"/>
    <w:rPr>
      <w:sz w:val="18"/>
      <w:szCs w:val="18"/>
    </w:rPr>
  </w:style>
  <w:style w:type="paragraph" w:styleId="a5">
    <w:name w:val="footer"/>
    <w:basedOn w:val="a"/>
    <w:link w:val="a6"/>
    <w:unhideWhenUsed/>
    <w:rsid w:val="00DB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B00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30C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12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浅色列表 - 强调文字颜色 51"/>
    <w:basedOn w:val="a1"/>
    <w:next w:val="-5"/>
    <w:uiPriority w:val="61"/>
    <w:rsid w:val="00FD726A"/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FD72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41">
    <w:name w:val="网格表 2 - 着色 41"/>
    <w:basedOn w:val="a1"/>
    <w:uiPriority w:val="47"/>
    <w:rsid w:val="00976DA6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41">
    <w:name w:val="网格表 6 彩色 - 着色 41"/>
    <w:basedOn w:val="a1"/>
    <w:uiPriority w:val="51"/>
    <w:rsid w:val="00976DA6"/>
    <w:rPr>
      <w:rFonts w:eastAsia="Times New Roman"/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61">
    <w:name w:val="清单表 6 彩色 - 着色 61"/>
    <w:basedOn w:val="a1"/>
    <w:uiPriority w:val="51"/>
    <w:rsid w:val="006218CB"/>
    <w:rPr>
      <w:rFonts w:eastAsia="Times New Roman"/>
      <w:color w:val="E36C0A" w:themeColor="accent6" w:themeShade="BF"/>
    </w:rPr>
    <w:tblPr>
      <w:tblStyleRowBandSize w:val="1"/>
      <w:tblStyleColBandSize w:val="1"/>
      <w:tblInd w:w="0" w:type="nil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网格表 5 深色 - 着色 51"/>
    <w:basedOn w:val="a1"/>
    <w:uiPriority w:val="50"/>
    <w:rsid w:val="006218CB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3&#26376;16&#19968;&#27169;\2016&#24191;&#24030;&#19968;&#27169;&#28857;&#35780;&#32032;&#26448;\&#35843;&#30740;&#32771;&#34920;&#26684;&#19982;&#24178;&#36135;&#25972;&#29702;\6&#22823;&#27169;&#22359;&#21344;&#2760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ogram%20Files%20(x86)\263%20Enterprise%20Messenger\wuxin1@zy.com\receive_file\2015&#20840;&#22269;&#21367;&#20998;&#2651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2016</a:t>
            </a:r>
            <a:r>
              <a:rPr lang="zh-CN" altLang="en-US"/>
              <a:t>广州高考一模版块占比</a:t>
            </a:r>
          </a:p>
        </c:rich>
      </c:tx>
      <c:layout>
        <c:manualLayout>
          <c:xMode val="edge"/>
          <c:yMode val="edge"/>
          <c:x val="0.1803868990614825"/>
          <c:y val="1.62651560159655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59519626221784E-2"/>
          <c:y val="0.14931468449546889"/>
          <c:w val="0.90694444444444444"/>
          <c:h val="0.80085374744823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23D-4906-B894-08F454AE86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23D-4906-B894-08F454AE86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23D-4906-B894-08F454AE86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23D-4906-B894-08F454AE86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23D-4906-B894-08F454AE86A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223D-4906-B894-08F454AE86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23D-4906-B894-08F454AE86A1}"/>
              </c:ext>
            </c:extLst>
          </c:dPt>
          <c:dLbls>
            <c:dLbl>
              <c:idx val="0"/>
              <c:layout>
                <c:manualLayout>
                  <c:x val="-0.1696148353032198"/>
                  <c:y val="0.138888516990636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9555BF-719D-406D-9A97-15D4964CEC77}" type="CATEGORYNAME">
                      <a:rPr lang="zh-CN" altLang="en-US" sz="1000">
                        <a:solidFill>
                          <a:schemeClr val="bg1"/>
                        </a:solidFill>
                      </a:rPr>
                      <a:pPr>
                        <a:defRPr/>
                      </a:pPr>
                      <a:t>[类别名称]</a:t>
                    </a:fld>
                    <a:r>
                      <a:rPr lang="zh-CN" altLang="en-US" sz="1000" baseline="0">
                        <a:solidFill>
                          <a:schemeClr val="bg1"/>
                        </a:solidFill>
                      </a:rPr>
                      <a:t>
</a:t>
                    </a:r>
                    <a:fld id="{763D83CA-0956-4D00-A7A5-1434B915E027}" type="PERCENTAGE">
                      <a:rPr lang="en-US" altLang="zh-CN" sz="1000" baseline="0">
                        <a:solidFill>
                          <a:schemeClr val="bg1"/>
                        </a:solidFill>
                      </a:rPr>
                      <a:pPr>
                        <a:defRPr/>
                      </a:pPr>
                      <a:t>[百分比]</a:t>
                    </a:fld>
                    <a:endParaRPr lang="zh-CN" altLang="en-US" sz="1000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23D-4906-B894-08F454AE86A1}"/>
                </c:ext>
              </c:extLst>
            </c:dLbl>
            <c:dLbl>
              <c:idx val="1"/>
              <c:layout>
                <c:manualLayout>
                  <c:x val="-8.0224321222440637E-2"/>
                  <c:y val="3.71202105316006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zh-CN" altLang="en-US" sz="1000" baseline="0">
                        <a:solidFill>
                          <a:schemeClr val="bg1"/>
                        </a:solidFill>
                      </a:rPr>
                      <a:t>三角函数
</a:t>
                    </a:r>
                    <a:fld id="{04DB75C4-A506-466F-96A3-4540398EE5FB}" type="PERCENTAGE">
                      <a:rPr lang="en-US" altLang="zh-CN" sz="1000" baseline="0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[百分比]</a:t>
                    </a:fld>
                    <a:endParaRPr lang="zh-CN" altLang="en-US" sz="1000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000788758903697"/>
                      <c:h val="0.196092697498891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3D-4906-B894-08F454AE86A1}"/>
                </c:ext>
              </c:extLst>
            </c:dLbl>
            <c:dLbl>
              <c:idx val="2"/>
              <c:layout>
                <c:manualLayout>
                  <c:x val="-0.12945117160105993"/>
                  <c:y val="-0.13611880475620686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3D-4906-B894-08F454AE86A1}"/>
                </c:ext>
              </c:extLst>
            </c:dLbl>
            <c:dLbl>
              <c:idx val="3"/>
              <c:layout>
                <c:manualLayout>
                  <c:x val="-0.2092814150002941"/>
                  <c:y val="-0.25732383877095066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3D-4906-B894-08F454AE86A1}"/>
                </c:ext>
              </c:extLst>
            </c:dLbl>
            <c:dLbl>
              <c:idx val="4"/>
              <c:layout>
                <c:manualLayout>
                  <c:x val="0.13792603160766559"/>
                  <c:y val="-0.2951341762407223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3D-4906-B894-08F454AE86A1}"/>
                </c:ext>
              </c:extLst>
            </c:dLbl>
            <c:dLbl>
              <c:idx val="5"/>
              <c:layout>
                <c:manualLayout>
                  <c:x val="0.13421931720323887"/>
                  <c:y val="-0.18379676504305198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3D-4906-B894-08F454AE86A1}"/>
                </c:ext>
              </c:extLst>
            </c:dLbl>
            <c:dLbl>
              <c:idx val="6"/>
              <c:layout>
                <c:manualLayout>
                  <c:x val="0.17584226028440561"/>
                  <c:y val="8.6731739563372851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3D-4906-B894-08F454AE86A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Sheet1!$B$2:$H$2</c:f>
              <c:strCache>
                <c:ptCount val="7"/>
                <c:pt idx="0">
                  <c:v>函数导数</c:v>
                </c:pt>
                <c:pt idx="1">
                  <c:v>三角函数&amp;解三角形</c:v>
                </c:pt>
                <c:pt idx="2">
                  <c:v>数列</c:v>
                </c:pt>
                <c:pt idx="3">
                  <c:v>立体几何</c:v>
                </c:pt>
                <c:pt idx="4">
                  <c:v>解析几何</c:v>
                </c:pt>
                <c:pt idx="5">
                  <c:v>概率统计</c:v>
                </c:pt>
                <c:pt idx="6">
                  <c:v>其他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22</c:v>
                </c:pt>
                <c:pt idx="1">
                  <c:v>15</c:v>
                </c:pt>
                <c:pt idx="2">
                  <c:v>12</c:v>
                </c:pt>
                <c:pt idx="3">
                  <c:v>22</c:v>
                </c:pt>
                <c:pt idx="4">
                  <c:v>22</c:v>
                </c:pt>
                <c:pt idx="5">
                  <c:v>17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D-4906-B894-08F454AE86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2015</a:t>
            </a:r>
            <a:r>
              <a:rPr lang="zh-CN" altLang="en-US"/>
              <a:t>全国卷</a:t>
            </a:r>
            <a:r>
              <a:rPr lang="zh-CN" altLang="zh-CN" sz="1600" b="1" i="0" u="none" strike="noStrike" cap="all" baseline="0">
                <a:effectLst/>
              </a:rPr>
              <a:t>Ⅰ</a:t>
            </a:r>
            <a:r>
              <a:rPr lang="zh-CN" altLang="en-US"/>
              <a:t>版块占比</a:t>
            </a:r>
          </a:p>
        </c:rich>
      </c:tx>
      <c:layout>
        <c:manualLayout>
          <c:xMode val="edge"/>
          <c:yMode val="edge"/>
          <c:x val="0.18187120452442987"/>
          <c:y val="4.6297443156684062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29578992643E-2"/>
          <c:y val="0.19669424046713263"/>
          <c:w val="0.90694444444444444"/>
          <c:h val="0.8008537474482356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23D-4906-B894-08F454AE86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23D-4906-B894-08F454AE86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23D-4906-B894-08F454AE86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23D-4906-B894-08F454AE86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23D-4906-B894-08F454AE86A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223D-4906-B894-08F454AE86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223D-4906-B894-08F454AE86A1}"/>
              </c:ext>
            </c:extLst>
          </c:dPt>
          <c:dLbls>
            <c:dLbl>
              <c:idx val="0"/>
              <c:layout>
                <c:manualLayout>
                  <c:x val="-0.15730853394833047"/>
                  <c:y val="0.1557427231708395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9555BF-719D-406D-9A97-15D4964CEC77}" type="CATEGORYNAME">
                      <a:rPr lang="zh-CN" altLang="en-US" sz="1000">
                        <a:solidFill>
                          <a:schemeClr val="bg1"/>
                        </a:solidFill>
                      </a:rPr>
                      <a:pPr>
                        <a:defRPr/>
                      </a:pPr>
                      <a:t>[类别名称]</a:t>
                    </a:fld>
                    <a:r>
                      <a:rPr lang="zh-CN" altLang="en-US" sz="1000" baseline="0">
                        <a:solidFill>
                          <a:schemeClr val="bg1"/>
                        </a:solidFill>
                      </a:rPr>
                      <a:t>
</a:t>
                    </a:r>
                    <a:fld id="{763D83CA-0956-4D00-A7A5-1434B915E027}" type="PERCENTAGE">
                      <a:rPr lang="en-US" altLang="zh-CN" sz="1000" baseline="0">
                        <a:solidFill>
                          <a:schemeClr val="bg1"/>
                        </a:solidFill>
                      </a:rPr>
                      <a:pPr>
                        <a:defRPr/>
                      </a:pPr>
                      <a:t>[百分比]</a:t>
                    </a:fld>
                    <a:endParaRPr lang="zh-CN" altLang="en-US" sz="1000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23D-4906-B894-08F454AE86A1}"/>
                </c:ext>
              </c:extLst>
            </c:dLbl>
            <c:dLbl>
              <c:idx val="1"/>
              <c:layout>
                <c:manualLayout>
                  <c:x val="-0.10775330865479929"/>
                  <c:y val="3.240732548880827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2984CDC-911D-4ED6-9437-CE96A026FEE5}" type="CATEGORYNAME">
                      <a:rPr lang="zh-CN" altLang="en-US" sz="1000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[类别名称]</a:t>
                    </a:fld>
                    <a:r>
                      <a:rPr lang="zh-CN" altLang="en-US" sz="1000" baseline="0">
                        <a:solidFill>
                          <a:schemeClr val="bg1"/>
                        </a:solidFill>
                      </a:rPr>
                      <a:t>
</a:t>
                    </a:r>
                    <a:fld id="{04DB75C4-A506-466F-96A3-4540398EE5FB}" type="PERCENTAGE">
                      <a:rPr lang="en-US" altLang="zh-CN" sz="1000" baseline="0">
                        <a:solidFill>
                          <a:schemeClr val="bg1"/>
                        </a:solidFill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[百分比]</a:t>
                    </a:fld>
                    <a:endParaRPr lang="zh-CN" altLang="en-US" sz="1000" baseline="0">
                      <a:solidFill>
                        <a:schemeClr val="bg1"/>
                      </a:solidFill>
                    </a:endParaRP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23D-4906-B894-08F454AE86A1}"/>
                </c:ext>
              </c:extLst>
            </c:dLbl>
            <c:dLbl>
              <c:idx val="2"/>
              <c:layout>
                <c:manualLayout>
                  <c:x val="-5.5568136204790591E-2"/>
                  <c:y val="-0.16006016101919845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23D-4906-B894-08F454AE86A1}"/>
                </c:ext>
              </c:extLst>
            </c:dLbl>
            <c:dLbl>
              <c:idx val="3"/>
              <c:layout>
                <c:manualLayout>
                  <c:x val="-0.21154299344959004"/>
                  <c:y val="-0.28807750154826151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23D-4906-B894-08F454AE86A1}"/>
                </c:ext>
              </c:extLst>
            </c:dLbl>
            <c:dLbl>
              <c:idx val="4"/>
              <c:layout>
                <c:manualLayout>
                  <c:x val="0.19516020665514747"/>
                  <c:y val="-0.23351013005396798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3D-4906-B894-08F454AE86A1}"/>
                </c:ext>
              </c:extLst>
            </c:dLbl>
            <c:dLbl>
              <c:idx val="5"/>
              <c:layout>
                <c:manualLayout>
                  <c:x val="0.18670380435955464"/>
                  <c:y val="-0.17530168981686278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23D-4906-B894-08F454AE86A1}"/>
                </c:ext>
              </c:extLst>
            </c:dLbl>
            <c:dLbl>
              <c:idx val="6"/>
              <c:layout>
                <c:manualLayout>
                  <c:x val="0.16388888888888889"/>
                  <c:y val="9.7222222222222224E-2"/>
                </c:manualLayout>
              </c:layout>
              <c:numFmt formatCode="0.0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23D-4906-B894-08F454AE86A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Sheet1!$B$2:$H$2</c:f>
              <c:strCache>
                <c:ptCount val="7"/>
                <c:pt idx="0">
                  <c:v>函数导数</c:v>
                </c:pt>
                <c:pt idx="1">
                  <c:v>三角函数</c:v>
                </c:pt>
                <c:pt idx="2">
                  <c:v>数列</c:v>
                </c:pt>
                <c:pt idx="3">
                  <c:v>立体几何</c:v>
                </c:pt>
                <c:pt idx="4">
                  <c:v>解析几何</c:v>
                </c:pt>
                <c:pt idx="5">
                  <c:v>概率统计</c:v>
                </c:pt>
                <c:pt idx="6">
                  <c:v>其他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22</c:v>
                </c:pt>
                <c:pt idx="1">
                  <c:v>17</c:v>
                </c:pt>
                <c:pt idx="2">
                  <c:v>10</c:v>
                </c:pt>
                <c:pt idx="3">
                  <c:v>22</c:v>
                </c:pt>
                <c:pt idx="4">
                  <c:v>27</c:v>
                </c:pt>
                <c:pt idx="5">
                  <c:v>17</c:v>
                </c:pt>
                <c:pt idx="6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3D-4906-B894-08F454AE86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433</Words>
  <Characters>2472</Characters>
  <Application>Microsoft Office Word</Application>
  <DocSecurity>0</DocSecurity>
  <Lines>20</Lines>
  <Paragraphs>5</Paragraphs>
  <ScaleCrop>false</ScaleCrop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17</cp:revision>
  <dcterms:created xsi:type="dcterms:W3CDTF">2016-03-15T11:31:00Z</dcterms:created>
  <dcterms:modified xsi:type="dcterms:W3CDTF">2016-03-16T11:42:00Z</dcterms:modified>
</cp:coreProperties>
</file>